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463F7" w14:textId="1C657D90" w:rsidR="009A1368" w:rsidRPr="00050DAA" w:rsidRDefault="00050DAA" w:rsidP="00A85430">
      <w:pPr>
        <w:jc w:val="right"/>
        <w:rPr>
          <w:rFonts w:ascii="Times New Roman" w:hAnsi="Times New Roman" w:cs="Times New Roman"/>
          <w:b/>
          <w:sz w:val="24"/>
          <w:szCs w:val="24"/>
          <w:lang w:val="ro-RO"/>
        </w:rPr>
      </w:pPr>
      <w:r w:rsidRPr="00050DAA">
        <w:rPr>
          <w:rFonts w:ascii="Times New Roman" w:hAnsi="Times New Roman" w:cs="Times New Roman"/>
          <w:b/>
          <w:sz w:val="24"/>
          <w:szCs w:val="24"/>
          <w:lang w:val="ro-RO"/>
        </w:rPr>
        <w:t>Anexa 15</w:t>
      </w:r>
    </w:p>
    <w:p w14:paraId="2ED772EC" w14:textId="5EBFB376" w:rsidR="009A1368" w:rsidRPr="00050DAA" w:rsidRDefault="009A1368" w:rsidP="00A85430">
      <w:pPr>
        <w:jc w:val="center"/>
        <w:rPr>
          <w:rFonts w:ascii="Times New Roman" w:hAnsi="Times New Roman" w:cs="Times New Roman"/>
          <w:b/>
          <w:sz w:val="24"/>
          <w:szCs w:val="24"/>
          <w:lang w:val="ro-RO"/>
        </w:rPr>
      </w:pPr>
      <w:r w:rsidRPr="00050DAA">
        <w:rPr>
          <w:rFonts w:ascii="Times New Roman" w:hAnsi="Times New Roman" w:cs="Times New Roman"/>
          <w:b/>
          <w:sz w:val="24"/>
          <w:szCs w:val="24"/>
          <w:lang w:val="ro-RO"/>
        </w:rPr>
        <w:t>Lista privind încadrarea cheltuielilor aferente proiectului în categoriile/subcategoriile de cheltuieli</w:t>
      </w:r>
      <w:r w:rsidR="00A85430" w:rsidRPr="00050DAA">
        <w:rPr>
          <w:rFonts w:ascii="Times New Roman" w:hAnsi="Times New Roman" w:cs="Times New Roman"/>
          <w:b/>
          <w:sz w:val="24"/>
          <w:szCs w:val="24"/>
          <w:lang w:val="ro-RO"/>
        </w:rPr>
        <w:t xml:space="preserve"> conform MySMIS </w:t>
      </w:r>
    </w:p>
    <w:p w14:paraId="40DFA4BD" w14:textId="77777777" w:rsidR="00A85430" w:rsidRPr="00050DAA" w:rsidRDefault="00A85430" w:rsidP="00A85430">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62"/>
      </w:tblGrid>
      <w:tr w:rsidR="009A1368" w:rsidRPr="00050DAA" w14:paraId="4D6DE48D" w14:textId="77777777" w:rsidTr="009A1368">
        <w:tc>
          <w:tcPr>
            <w:tcW w:w="9062" w:type="dxa"/>
            <w:shd w:val="clear" w:color="auto" w:fill="00B0F0"/>
          </w:tcPr>
          <w:p w14:paraId="13054D29" w14:textId="2205CCFD" w:rsidR="009A1368" w:rsidRPr="00050DAA" w:rsidRDefault="009A1368" w:rsidP="009A1368">
            <w:pPr>
              <w:jc w:val="center"/>
              <w:rPr>
                <w:rFonts w:ascii="Times New Roman" w:hAnsi="Times New Roman" w:cs="Times New Roman"/>
                <w:sz w:val="24"/>
                <w:szCs w:val="24"/>
                <w:lang w:val="ro-RO"/>
              </w:rPr>
            </w:pPr>
            <w:r w:rsidRPr="00050DAA">
              <w:rPr>
                <w:rFonts w:ascii="Times New Roman" w:hAnsi="Times New Roman" w:cs="Times New Roman"/>
                <w:sz w:val="24"/>
                <w:szCs w:val="24"/>
                <w:lang w:val="ro-RO"/>
              </w:rPr>
              <w:t>DESCRIEREA CHELTUIELILOR</w:t>
            </w:r>
          </w:p>
        </w:tc>
      </w:tr>
      <w:tr w:rsidR="009A1368" w:rsidRPr="00050DAA" w14:paraId="0BEBF77A" w14:textId="77777777" w:rsidTr="00A85430">
        <w:tc>
          <w:tcPr>
            <w:tcW w:w="9062" w:type="dxa"/>
            <w:shd w:val="clear" w:color="auto" w:fill="D9E2F3" w:themeFill="accent1" w:themeFillTint="33"/>
          </w:tcPr>
          <w:p w14:paraId="0BE5DA14" w14:textId="54D06A46" w:rsidR="009A1368" w:rsidRPr="00050DAA" w:rsidRDefault="009A1368" w:rsidP="00A85430">
            <w:pPr>
              <w:jc w:val="center"/>
              <w:rPr>
                <w:rFonts w:ascii="Times New Roman" w:hAnsi="Times New Roman" w:cs="Times New Roman"/>
                <w:b/>
                <w:sz w:val="24"/>
                <w:szCs w:val="24"/>
                <w:lang w:val="ro-RO"/>
              </w:rPr>
            </w:pPr>
            <w:r w:rsidRPr="00050DAA">
              <w:rPr>
                <w:rFonts w:ascii="Times New Roman" w:hAnsi="Times New Roman" w:cs="Times New Roman"/>
                <w:b/>
                <w:sz w:val="24"/>
                <w:szCs w:val="24"/>
                <w:lang w:val="ro-RO"/>
              </w:rPr>
              <w:t>Cheltuieli cu taxe/abonamente/cotizații/acorduri/autorizații/ garanții bancare necesare pentru implementarea proiectului</w:t>
            </w:r>
          </w:p>
        </w:tc>
      </w:tr>
      <w:tr w:rsidR="009A1368" w:rsidRPr="00050DAA" w14:paraId="6A70D4B8" w14:textId="77777777" w:rsidTr="009A1368">
        <w:tc>
          <w:tcPr>
            <w:tcW w:w="9062" w:type="dxa"/>
          </w:tcPr>
          <w:p w14:paraId="7681BE5C" w14:textId="08CE2154" w:rsidR="009A1368"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0. Taxe pentru înființarea de întreprinderi sociale</w:t>
            </w:r>
          </w:p>
        </w:tc>
      </w:tr>
      <w:tr w:rsidR="009A1368" w:rsidRPr="00050DAA" w14:paraId="04C7B1F0" w14:textId="77777777" w:rsidTr="00A85430">
        <w:tc>
          <w:tcPr>
            <w:tcW w:w="9062" w:type="dxa"/>
            <w:shd w:val="clear" w:color="auto" w:fill="D9E2F3" w:themeFill="accent1" w:themeFillTint="33"/>
          </w:tcPr>
          <w:p w14:paraId="059D7615" w14:textId="69133EA2" w:rsidR="009A1368" w:rsidRPr="00050DAA" w:rsidRDefault="009A1368" w:rsidP="00A85430">
            <w:pPr>
              <w:jc w:val="center"/>
              <w:rPr>
                <w:rFonts w:ascii="Times New Roman" w:hAnsi="Times New Roman" w:cs="Times New Roman"/>
                <w:b/>
                <w:sz w:val="24"/>
                <w:szCs w:val="24"/>
                <w:lang w:val="ro-RO"/>
              </w:rPr>
            </w:pPr>
            <w:r w:rsidRPr="00050DAA">
              <w:rPr>
                <w:rFonts w:ascii="Times New Roman" w:hAnsi="Times New Roman" w:cs="Times New Roman"/>
                <w:b/>
                <w:sz w:val="24"/>
                <w:szCs w:val="24"/>
                <w:lang w:val="ro-RO"/>
              </w:rPr>
              <w:t>Subvenții pentru înființarea unei afaceri (antreprenoriat)</w:t>
            </w:r>
          </w:p>
        </w:tc>
      </w:tr>
      <w:tr w:rsidR="009A1368" w:rsidRPr="00050DAA" w14:paraId="73FCB59D" w14:textId="77777777" w:rsidTr="009A1368">
        <w:tc>
          <w:tcPr>
            <w:tcW w:w="9062" w:type="dxa"/>
          </w:tcPr>
          <w:p w14:paraId="08EC4782" w14:textId="7A19CEC9"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1. Cheltuieli cu salariile personalului nou-angajat:</w:t>
            </w:r>
          </w:p>
          <w:p w14:paraId="6B7FEA0A"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1.1. Cheltuieli salariale </w:t>
            </w:r>
          </w:p>
          <w:p w14:paraId="25427B18"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1.2. Venituri asimilate salariilor pentru experți proprii/cooptați </w:t>
            </w:r>
          </w:p>
          <w:p w14:paraId="7C020167" w14:textId="6CA98D38" w:rsidR="009A1368"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1.3. Contribuții sociale aferente cheltuielilor salariale și cheltuielilor asimilate acestora (contribuții angajați și angajatori) </w:t>
            </w:r>
          </w:p>
        </w:tc>
      </w:tr>
      <w:tr w:rsidR="009A1368" w:rsidRPr="00050DAA" w14:paraId="11929C5C" w14:textId="77777777" w:rsidTr="009A1368">
        <w:tc>
          <w:tcPr>
            <w:tcW w:w="9062" w:type="dxa"/>
          </w:tcPr>
          <w:p w14:paraId="6E7B8D33"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2. Cheltuieli cu deplasarea personalului întreprinderilor sprijinite: </w:t>
            </w:r>
          </w:p>
          <w:p w14:paraId="217D3BAC" w14:textId="77777777" w:rsidR="00797C0B"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2.1. Cheltuieli pentru cazare</w:t>
            </w:r>
          </w:p>
          <w:p w14:paraId="14E4CE4C" w14:textId="5C66E98F" w:rsidR="00A85430" w:rsidRPr="00050DAA" w:rsidRDefault="00A85430" w:rsidP="00A85430">
            <w:pPr>
              <w:jc w:val="both"/>
              <w:rPr>
                <w:rFonts w:ascii="Times New Roman" w:eastAsia="Times New Roman" w:hAnsi="Times New Roman" w:cs="Times New Roman"/>
                <w:color w:val="000000"/>
                <w:kern w:val="0"/>
                <w:sz w:val="24"/>
                <w:szCs w:val="24"/>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2.2. Cheltuieli cu diurna personalului propriu </w:t>
            </w:r>
          </w:p>
          <w:p w14:paraId="28CAFB53"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2.3. Cheltuieli pentru transportul persoanelor (inclusiv transportul efectuat cu mijloacele de transport în comun sau taxi, între gară, autogară sau port și locul delegării ori locul de cazare, precum și transportul efectuat pe distanța dintre locul de cazare și locul delegării) </w:t>
            </w:r>
          </w:p>
          <w:p w14:paraId="40D04923" w14:textId="0F22938F" w:rsidR="009A1368"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2.4. Taxe și asigurări de călătorie și asigurări medicale aferente deplasării </w:t>
            </w:r>
          </w:p>
        </w:tc>
      </w:tr>
      <w:tr w:rsidR="009A1368" w:rsidRPr="00050DAA" w14:paraId="4ECF791D" w14:textId="77777777" w:rsidTr="009A1368">
        <w:tc>
          <w:tcPr>
            <w:tcW w:w="9062" w:type="dxa"/>
          </w:tcPr>
          <w:p w14:paraId="40852454" w14:textId="1861C19A" w:rsidR="009A1368"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3. Cheltuieli aferente diverselor achiziții de servicii specializate, pentru care beneficiarul ajutorului de minimis nu are expertiza necesară </w:t>
            </w:r>
          </w:p>
        </w:tc>
      </w:tr>
      <w:tr w:rsidR="009A1368" w:rsidRPr="00050DAA" w14:paraId="551D9BB9" w14:textId="77777777" w:rsidTr="009A1368">
        <w:tc>
          <w:tcPr>
            <w:tcW w:w="9062" w:type="dxa"/>
          </w:tcPr>
          <w:p w14:paraId="08663C22" w14:textId="7675C924" w:rsidR="009A1368"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4. Cheltuieli cu achiziția de active fixe corporale (altele decât terenuri și imobile), obiecte de inventar, materii prime și materiale, inclusiv materiale consumabile, alte cheltuieli pentru investiții necesare funcționării întreprinderilor </w:t>
            </w:r>
          </w:p>
        </w:tc>
      </w:tr>
      <w:tr w:rsidR="00A85430" w:rsidRPr="00050DAA" w14:paraId="698F0C7A" w14:textId="77777777" w:rsidTr="009A1368">
        <w:tc>
          <w:tcPr>
            <w:tcW w:w="9062" w:type="dxa"/>
          </w:tcPr>
          <w:p w14:paraId="1BFA39FB" w14:textId="162B7B41"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5. Cheltuieli cu închirierea de sedii (inclusiv depozite), spații pentru desfășurarea diverselor activități ale întreprinderii, echipamente, vehicule, diverse bunuri </w:t>
            </w:r>
          </w:p>
        </w:tc>
      </w:tr>
      <w:tr w:rsidR="00A85430" w:rsidRPr="00050DAA" w14:paraId="397D4346" w14:textId="77777777" w:rsidTr="009A1368">
        <w:tc>
          <w:tcPr>
            <w:tcW w:w="9062" w:type="dxa"/>
          </w:tcPr>
          <w:p w14:paraId="0C9133CF" w14:textId="6F984534"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6. Cheltuieli de leasing fără achiziție (leasing operațional) aferente funcționării întreprinderilor (rate de leasing operațional plătite de întreprindere pentru: echipamente, vehicule, diverse bunuri mobile și imobile) </w:t>
            </w:r>
          </w:p>
        </w:tc>
      </w:tr>
      <w:tr w:rsidR="00A85430" w:rsidRPr="00050DAA" w14:paraId="5629C31C" w14:textId="77777777" w:rsidTr="009A1368">
        <w:tc>
          <w:tcPr>
            <w:tcW w:w="9062" w:type="dxa"/>
          </w:tcPr>
          <w:p w14:paraId="3F66647C" w14:textId="59F3200A"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7. Utilități aferente funcționării întreprinderilor </w:t>
            </w:r>
          </w:p>
        </w:tc>
      </w:tr>
      <w:tr w:rsidR="00A85430" w:rsidRPr="00050DAA" w14:paraId="0FFC07B6" w14:textId="77777777" w:rsidTr="009A1368">
        <w:tc>
          <w:tcPr>
            <w:tcW w:w="9062" w:type="dxa"/>
          </w:tcPr>
          <w:p w14:paraId="141F4DE5" w14:textId="10F0CECD"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8. Servicii de administrare a clădirilor aferente funcționării întreprinderilor </w:t>
            </w:r>
          </w:p>
        </w:tc>
      </w:tr>
      <w:tr w:rsidR="00A85430" w:rsidRPr="00050DAA" w14:paraId="1A0F9D5F" w14:textId="77777777" w:rsidTr="009A1368">
        <w:tc>
          <w:tcPr>
            <w:tcW w:w="9062" w:type="dxa"/>
          </w:tcPr>
          <w:p w14:paraId="1328AA07" w14:textId="21A0487B"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9. Servicii de întreținere și reparare de echipamente și mijloace de transport aferente funcționării întreprinderilor </w:t>
            </w:r>
          </w:p>
        </w:tc>
      </w:tr>
      <w:tr w:rsidR="00A85430" w:rsidRPr="00050DAA" w14:paraId="6E8A3631" w14:textId="77777777" w:rsidTr="009A1368">
        <w:tc>
          <w:tcPr>
            <w:tcW w:w="9062" w:type="dxa"/>
          </w:tcPr>
          <w:p w14:paraId="1E4F9816" w14:textId="4B363E96"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10. Arhivare de documente aferente funcționării întreprinderilor </w:t>
            </w:r>
          </w:p>
        </w:tc>
      </w:tr>
      <w:tr w:rsidR="00A85430" w:rsidRPr="00050DAA" w14:paraId="2C8969CA" w14:textId="77777777" w:rsidTr="009A1368">
        <w:tc>
          <w:tcPr>
            <w:tcW w:w="9062" w:type="dxa"/>
          </w:tcPr>
          <w:p w14:paraId="5F9D31B9" w14:textId="20E82223"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11. Amortizare de active aferente funcționării întreprinderilor </w:t>
            </w:r>
          </w:p>
        </w:tc>
      </w:tr>
      <w:tr w:rsidR="00A85430" w:rsidRPr="00050DAA" w14:paraId="1348E5BD" w14:textId="77777777" w:rsidTr="009A1368">
        <w:tc>
          <w:tcPr>
            <w:tcW w:w="9062" w:type="dxa"/>
          </w:tcPr>
          <w:p w14:paraId="58D58B2B" w14:textId="691DA109"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12. Cheltuieli financiare și juridice (notariale) aferente funcționării întreprinderilor </w:t>
            </w:r>
          </w:p>
        </w:tc>
      </w:tr>
      <w:tr w:rsidR="00A85430" w:rsidRPr="00050DAA" w14:paraId="0544ABB7" w14:textId="77777777" w:rsidTr="009A1368">
        <w:tc>
          <w:tcPr>
            <w:tcW w:w="9062" w:type="dxa"/>
          </w:tcPr>
          <w:p w14:paraId="01751F76" w14:textId="3264FA61"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13. Conectare la rețele informatice aferente funcționării întreprinderilor </w:t>
            </w:r>
          </w:p>
        </w:tc>
      </w:tr>
      <w:tr w:rsidR="00A85430" w:rsidRPr="00050DAA" w14:paraId="6C50462B" w14:textId="77777777" w:rsidTr="009A1368">
        <w:tc>
          <w:tcPr>
            <w:tcW w:w="9062" w:type="dxa"/>
          </w:tcPr>
          <w:p w14:paraId="19E11E33" w14:textId="32833F98"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14. Cheltuieli de informare și publicitate aferente funcționării întreprinderilor </w:t>
            </w:r>
          </w:p>
        </w:tc>
      </w:tr>
      <w:tr w:rsidR="00A85430" w:rsidRPr="00050DAA" w14:paraId="48B2788D" w14:textId="77777777" w:rsidTr="009A1368">
        <w:tc>
          <w:tcPr>
            <w:tcW w:w="9062" w:type="dxa"/>
          </w:tcPr>
          <w:p w14:paraId="4D3137C6"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15. Alte cheltuieli aferente funcționării întreprinderilor </w:t>
            </w:r>
          </w:p>
          <w:p w14:paraId="74359333"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15.1. Prelucrare de date </w:t>
            </w:r>
          </w:p>
          <w:p w14:paraId="465CF76D"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15.2. Întreținere, actualizare și dezvoltare de aplicații informatice </w:t>
            </w:r>
          </w:p>
          <w:p w14:paraId="778CD9A6" w14:textId="77777777"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t xml:space="preserve">15.3. Achiziționare de publicații, cărți, reviste de specialitate relevante pentru operațiune, în format tipărit și/sau electronic </w:t>
            </w:r>
          </w:p>
          <w:p w14:paraId="453977B7" w14:textId="5AA4E22F"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eastAsia="Times New Roman" w:hAnsi="Times New Roman" w:cs="Times New Roman"/>
                <w:color w:val="000000"/>
                <w:kern w:val="0"/>
                <w:sz w:val="24"/>
                <w:szCs w:val="24"/>
                <w:bdr w:val="none" w:sz="0" w:space="0" w:color="auto" w:frame="1"/>
                <w:lang w:val="ro-RO"/>
                <w14:ligatures w14:val="none"/>
              </w:rPr>
              <w:lastRenderedPageBreak/>
              <w:t xml:space="preserve">15.4. Concesiuni, brevete, licențe, mărci comerciale, drepturi și active similare </w:t>
            </w:r>
          </w:p>
        </w:tc>
      </w:tr>
      <w:tr w:rsidR="00A85430" w:rsidRPr="00050DAA" w14:paraId="23672A7C" w14:textId="77777777" w:rsidTr="009A1368">
        <w:tc>
          <w:tcPr>
            <w:tcW w:w="9062" w:type="dxa"/>
          </w:tcPr>
          <w:p w14:paraId="63753B0C" w14:textId="6A7FBDF1" w:rsidR="00A85430" w:rsidRPr="00050DAA" w:rsidRDefault="00A85430" w:rsidP="00A85430">
            <w:pPr>
              <w:jc w:val="both"/>
              <w:rPr>
                <w:rFonts w:ascii="Times New Roman" w:eastAsia="Times New Roman" w:hAnsi="Times New Roman" w:cs="Times New Roman"/>
                <w:color w:val="000000"/>
                <w:kern w:val="0"/>
                <w:sz w:val="24"/>
                <w:szCs w:val="24"/>
                <w:bdr w:val="none" w:sz="0" w:space="0" w:color="auto" w:frame="1"/>
                <w:lang w:val="ro-RO"/>
                <w14:ligatures w14:val="none"/>
              </w:rPr>
            </w:pPr>
            <w:r w:rsidRPr="00050DAA">
              <w:rPr>
                <w:rFonts w:ascii="Times New Roman" w:hAnsi="Times New Roman" w:cs="Times New Roman"/>
                <w:color w:val="000000"/>
                <w:sz w:val="24"/>
                <w:szCs w:val="24"/>
                <w:shd w:val="clear" w:color="auto" w:fill="FFFFFF"/>
                <w:lang w:val="ro-RO"/>
              </w:rPr>
              <w:lastRenderedPageBreak/>
              <w:t>16. Cheltuielile aferente garanțiilor oferite de bănci sau alte instituții financiare</w:t>
            </w:r>
          </w:p>
        </w:tc>
      </w:tr>
    </w:tbl>
    <w:p w14:paraId="14AFF3E5" w14:textId="25B4508D" w:rsidR="009A1368" w:rsidRPr="00050DAA" w:rsidRDefault="009A1368" w:rsidP="009A1368">
      <w:pPr>
        <w:jc w:val="both"/>
        <w:rPr>
          <w:rFonts w:ascii="Times New Roman" w:hAnsi="Times New Roman" w:cs="Times New Roman"/>
          <w:sz w:val="24"/>
          <w:szCs w:val="24"/>
        </w:rPr>
      </w:pPr>
    </w:p>
    <w:p w14:paraId="0668C0FF" w14:textId="1202E8F7" w:rsidR="009A1368" w:rsidRPr="00050DAA" w:rsidRDefault="009A1368" w:rsidP="009A1368">
      <w:pPr>
        <w:jc w:val="both"/>
        <w:rPr>
          <w:rFonts w:ascii="Times New Roman" w:hAnsi="Times New Roman" w:cs="Times New Roman"/>
          <w:sz w:val="24"/>
          <w:szCs w:val="24"/>
          <w:lang w:val="ro-RO"/>
        </w:rPr>
      </w:pPr>
      <w:r w:rsidRPr="00050DAA">
        <w:rPr>
          <w:rFonts w:ascii="Times New Roman" w:hAnsi="Times New Roman" w:cs="Times New Roman"/>
          <w:sz w:val="24"/>
          <w:szCs w:val="24"/>
          <w:lang w:val="ro-RO"/>
        </w:rPr>
        <w:t>Un plan de afaceri NU trebuie să conțină în mod obligatoriu toate categoriile de cheltuieli eligibile menționate mai sus. Lista cheltuielilor eligibile pentru înființarea și dezvoltarea afacerii este orientativă.</w:t>
      </w:r>
    </w:p>
    <w:p w14:paraId="6A73F0BA" w14:textId="77777777" w:rsidR="000A27FD" w:rsidRDefault="000A27FD" w:rsidP="00154AFF">
      <w:pPr>
        <w:spacing w:before="100" w:beforeAutospacing="1" w:after="100" w:afterAutospacing="1" w:line="240" w:lineRule="auto"/>
        <w:rPr>
          <w:rFonts w:ascii="Times New Roman" w:eastAsia="Times New Roman" w:hAnsi="Times New Roman" w:cs="Times New Roman"/>
          <w:b/>
          <w:bCs/>
          <w:kern w:val="0"/>
          <w:sz w:val="24"/>
          <w:szCs w:val="24"/>
          <w:lang w:val="ro-RO"/>
          <w14:ligatures w14:val="none"/>
        </w:rPr>
      </w:pPr>
    </w:p>
    <w:p w14:paraId="3D738CF6" w14:textId="6233709C" w:rsidR="00154AFF" w:rsidRPr="00050DAA" w:rsidRDefault="000A27FD" w:rsidP="00154AFF">
      <w:pPr>
        <w:spacing w:before="100" w:beforeAutospacing="1" w:after="100" w:afterAutospacing="1" w:line="240" w:lineRule="auto"/>
        <w:rPr>
          <w:rFonts w:ascii="Times New Roman" w:eastAsia="Times New Roman" w:hAnsi="Times New Roman" w:cs="Times New Roman"/>
          <w:b/>
          <w:bCs/>
          <w:kern w:val="0"/>
          <w:sz w:val="24"/>
          <w:szCs w:val="24"/>
          <w:lang w:val="ro-RO"/>
          <w14:ligatures w14:val="none"/>
        </w:rPr>
      </w:pPr>
      <w:r w:rsidRPr="000A27FD">
        <w:rPr>
          <w:rFonts w:ascii="Times New Roman" w:eastAsia="Times New Roman" w:hAnsi="Times New Roman" w:cs="Times New Roman"/>
          <w:b/>
          <w:bCs/>
          <w:kern w:val="0"/>
          <w:sz w:val="24"/>
          <w:szCs w:val="24"/>
          <w:lang w:val="ro-RO"/>
          <w14:ligatures w14:val="none"/>
        </w:rPr>
        <w:t xml:space="preserve">Echipamente tehnologice – </w:t>
      </w:r>
      <w:r w:rsidRPr="000A27FD">
        <w:rPr>
          <w:rFonts w:ascii="Times New Roman" w:eastAsia="Times New Roman" w:hAnsi="Times New Roman" w:cs="Times New Roman"/>
          <w:bCs/>
          <w:kern w:val="0"/>
          <w:sz w:val="24"/>
          <w:szCs w:val="24"/>
          <w:lang w:val="ro-RO"/>
          <w14:ligatures w14:val="none"/>
        </w:rPr>
        <w:t>toate mijloacele fixe și obiectele de inventar, inclusiv software-ul, care contribuie direct la desfășurarea activității/activităților economice propuse în planul de afaceri.</w:t>
      </w:r>
    </w:p>
    <w:p w14:paraId="51896BBF" w14:textId="77777777" w:rsidR="00154AFF" w:rsidRPr="00050DAA" w:rsidRDefault="00154AFF" w:rsidP="00154AFF">
      <w:pPr>
        <w:spacing w:before="100" w:beforeAutospacing="1" w:after="100" w:afterAutospacing="1" w:line="240" w:lineRule="auto"/>
        <w:rPr>
          <w:rFonts w:ascii="Times New Roman" w:eastAsia="Times New Roman" w:hAnsi="Times New Roman" w:cs="Times New Roman"/>
          <w:b/>
          <w:bCs/>
          <w:kern w:val="0"/>
          <w:sz w:val="24"/>
          <w:szCs w:val="24"/>
          <w:lang w:val="ro-RO"/>
          <w14:ligatures w14:val="none"/>
        </w:rPr>
      </w:pPr>
      <w:bookmarkStart w:id="0" w:name="_GoBack"/>
      <w:bookmarkEnd w:id="0"/>
    </w:p>
    <w:p w14:paraId="49210AC2" w14:textId="429A8881" w:rsidR="00154AFF" w:rsidRPr="00050DAA" w:rsidRDefault="00154AFF" w:rsidP="00154AFF">
      <w:pPr>
        <w:spacing w:before="100" w:beforeAutospacing="1" w:after="100" w:afterAutospacing="1" w:line="240" w:lineRule="auto"/>
        <w:rPr>
          <w:rFonts w:ascii="Times New Roman" w:eastAsia="Times New Roman" w:hAnsi="Times New Roman" w:cs="Times New Roman"/>
          <w:kern w:val="0"/>
          <w:sz w:val="24"/>
          <w:szCs w:val="24"/>
          <w:lang w:val="ro-RO"/>
          <w14:ligatures w14:val="none"/>
        </w:rPr>
      </w:pPr>
      <w:r w:rsidRPr="00050DAA">
        <w:rPr>
          <w:rFonts w:ascii="Times New Roman" w:eastAsia="Times New Roman" w:hAnsi="Times New Roman" w:cs="Times New Roman"/>
          <w:b/>
          <w:bCs/>
          <w:kern w:val="0"/>
          <w:sz w:val="24"/>
          <w:szCs w:val="24"/>
          <w:lang w:val="ro-RO"/>
          <w14:ligatures w14:val="none"/>
        </w:rPr>
        <w:t>Plafoanele aplicabile în prezentul plan de afaceri sociale</w:t>
      </w:r>
    </w:p>
    <w:p w14:paraId="30B6EBC2" w14:textId="695A2717" w:rsidR="00154AFF" w:rsidRPr="00050DAA" w:rsidRDefault="00154AFF" w:rsidP="00154AFF">
      <w:pPr>
        <w:spacing w:before="100" w:beforeAutospacing="1" w:after="100" w:afterAutospacing="1" w:line="240" w:lineRule="auto"/>
        <w:rPr>
          <w:rFonts w:ascii="Times New Roman" w:eastAsia="Times New Roman" w:hAnsi="Times New Roman" w:cs="Times New Roman"/>
          <w:kern w:val="0"/>
          <w:sz w:val="24"/>
          <w:szCs w:val="24"/>
          <w:lang w:val="ro-RO"/>
          <w14:ligatures w14:val="none"/>
        </w:rPr>
      </w:pPr>
      <w:r w:rsidRPr="00050DAA">
        <w:rPr>
          <w:rFonts w:ascii="Times New Roman" w:eastAsia="Times New Roman" w:hAnsi="Times New Roman" w:cs="Times New Roman"/>
          <w:kern w:val="0"/>
          <w:sz w:val="24"/>
          <w:szCs w:val="24"/>
          <w:lang w:val="ro-RO"/>
          <w14:ligatures w14:val="none"/>
        </w:rPr>
        <w:t>În cadrul prezentului plan de afaceri sociale, anumite categorii de cheltuieli sunt supuse unor plafoane specifice, conform regulilor de finanțare aplicabile Fondului European de Dezvoltare Regională (FEDR). Aceste limite sunt impuse pentru a asigura o utilizare echilibrată și eficientă a fondurilor și pentru a respecta criteriile de eligibilitate ale schemei de finanțare.</w:t>
      </w:r>
    </w:p>
    <w:p w14:paraId="4F939577" w14:textId="6BD9C4AE" w:rsidR="00154AFF" w:rsidRPr="00050DAA" w:rsidRDefault="00154AFF" w:rsidP="009A1368">
      <w:pPr>
        <w:jc w:val="right"/>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9"/>
        <w:gridCol w:w="4419"/>
      </w:tblGrid>
      <w:tr w:rsidR="00154AFF" w:rsidRPr="00050DAA" w14:paraId="739BE6DA" w14:textId="77777777" w:rsidTr="00050DAA">
        <w:trPr>
          <w:trHeight w:val="603"/>
          <w:jc w:val="center"/>
        </w:trPr>
        <w:tc>
          <w:tcPr>
            <w:tcW w:w="4419" w:type="dxa"/>
          </w:tcPr>
          <w:p w14:paraId="6AEA789F"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b/>
                <w:bCs/>
                <w:color w:val="000000" w:themeColor="text1"/>
                <w:lang w:val="ro-RO"/>
              </w:rPr>
              <w:t xml:space="preserve">Tip de cheltuiala de tip FEDR </w:t>
            </w:r>
          </w:p>
        </w:tc>
        <w:tc>
          <w:tcPr>
            <w:tcW w:w="4419" w:type="dxa"/>
          </w:tcPr>
          <w:p w14:paraId="4022570F"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b/>
                <w:bCs/>
                <w:color w:val="000000" w:themeColor="text1"/>
                <w:lang w:val="ro-RO"/>
              </w:rPr>
              <w:t xml:space="preserve">Valori maxime care pot fi decontate în proiectele PEO (fără TVA) </w:t>
            </w:r>
          </w:p>
          <w:p w14:paraId="0072B87D"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 Lei / bucată - </w:t>
            </w:r>
          </w:p>
          <w:p w14:paraId="4C1C4550" w14:textId="77777777" w:rsidR="00154AFF" w:rsidRPr="00050DAA" w:rsidRDefault="00154AFF">
            <w:pPr>
              <w:pStyle w:val="Default"/>
              <w:rPr>
                <w:rFonts w:ascii="Times New Roman" w:hAnsi="Times New Roman" w:cs="Times New Roman"/>
                <w:color w:val="000000" w:themeColor="text1"/>
                <w:lang w:val="ro-RO"/>
              </w:rPr>
            </w:pPr>
          </w:p>
        </w:tc>
      </w:tr>
      <w:tr w:rsidR="00154AFF" w:rsidRPr="00050DAA" w14:paraId="16B6016B" w14:textId="77777777" w:rsidTr="00050DAA">
        <w:trPr>
          <w:trHeight w:val="103"/>
          <w:jc w:val="center"/>
        </w:trPr>
        <w:tc>
          <w:tcPr>
            <w:tcW w:w="4419" w:type="dxa"/>
          </w:tcPr>
          <w:p w14:paraId="3EF427DD"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Laptop/Notebook </w:t>
            </w:r>
          </w:p>
        </w:tc>
        <w:tc>
          <w:tcPr>
            <w:tcW w:w="4419" w:type="dxa"/>
          </w:tcPr>
          <w:p w14:paraId="37AA2E11"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5.500,00 </w:t>
            </w:r>
          </w:p>
        </w:tc>
      </w:tr>
      <w:tr w:rsidR="00154AFF" w:rsidRPr="00050DAA" w14:paraId="4217AFB2" w14:textId="77777777" w:rsidTr="00050DAA">
        <w:trPr>
          <w:trHeight w:val="103"/>
          <w:jc w:val="center"/>
        </w:trPr>
        <w:tc>
          <w:tcPr>
            <w:tcW w:w="4419" w:type="dxa"/>
          </w:tcPr>
          <w:p w14:paraId="5F612509"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Computer desktop </w:t>
            </w:r>
          </w:p>
        </w:tc>
        <w:tc>
          <w:tcPr>
            <w:tcW w:w="4419" w:type="dxa"/>
          </w:tcPr>
          <w:p w14:paraId="2CD6A8D5"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6.500,00 </w:t>
            </w:r>
          </w:p>
        </w:tc>
      </w:tr>
      <w:tr w:rsidR="00154AFF" w:rsidRPr="00050DAA" w14:paraId="6AAC8DCD" w14:textId="77777777" w:rsidTr="00050DAA">
        <w:trPr>
          <w:trHeight w:val="103"/>
          <w:jc w:val="center"/>
        </w:trPr>
        <w:tc>
          <w:tcPr>
            <w:tcW w:w="4419" w:type="dxa"/>
          </w:tcPr>
          <w:p w14:paraId="21BC21F9"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Videoproiector </w:t>
            </w:r>
          </w:p>
        </w:tc>
        <w:tc>
          <w:tcPr>
            <w:tcW w:w="4419" w:type="dxa"/>
          </w:tcPr>
          <w:p w14:paraId="49700CEC"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3.600,00 </w:t>
            </w:r>
          </w:p>
        </w:tc>
      </w:tr>
      <w:tr w:rsidR="00154AFF" w:rsidRPr="00050DAA" w14:paraId="470BD5DC" w14:textId="77777777" w:rsidTr="00050DAA">
        <w:trPr>
          <w:trHeight w:val="103"/>
          <w:jc w:val="center"/>
        </w:trPr>
        <w:tc>
          <w:tcPr>
            <w:tcW w:w="4419" w:type="dxa"/>
          </w:tcPr>
          <w:p w14:paraId="78C8EA07"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Imprimantă </w:t>
            </w:r>
          </w:p>
        </w:tc>
        <w:tc>
          <w:tcPr>
            <w:tcW w:w="4419" w:type="dxa"/>
          </w:tcPr>
          <w:p w14:paraId="4EC718B6"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6.000,00 </w:t>
            </w:r>
          </w:p>
        </w:tc>
      </w:tr>
      <w:tr w:rsidR="00154AFF" w:rsidRPr="00050DAA" w14:paraId="18B615B6" w14:textId="77777777" w:rsidTr="00050DAA">
        <w:trPr>
          <w:trHeight w:val="103"/>
          <w:jc w:val="center"/>
        </w:trPr>
        <w:tc>
          <w:tcPr>
            <w:tcW w:w="4419" w:type="dxa"/>
          </w:tcPr>
          <w:p w14:paraId="2C18274C"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Multifuncţională </w:t>
            </w:r>
          </w:p>
        </w:tc>
        <w:tc>
          <w:tcPr>
            <w:tcW w:w="4419" w:type="dxa"/>
          </w:tcPr>
          <w:p w14:paraId="35A8684D"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14.000,00 </w:t>
            </w:r>
          </w:p>
        </w:tc>
      </w:tr>
      <w:tr w:rsidR="00154AFF" w:rsidRPr="00050DAA" w14:paraId="33762AD9" w14:textId="77777777" w:rsidTr="00050DAA">
        <w:trPr>
          <w:trHeight w:val="103"/>
          <w:jc w:val="center"/>
        </w:trPr>
        <w:tc>
          <w:tcPr>
            <w:tcW w:w="4419" w:type="dxa"/>
          </w:tcPr>
          <w:p w14:paraId="1C6BA263"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Tabletă </w:t>
            </w:r>
          </w:p>
        </w:tc>
        <w:tc>
          <w:tcPr>
            <w:tcW w:w="4419" w:type="dxa"/>
          </w:tcPr>
          <w:p w14:paraId="68417D70" w14:textId="77777777" w:rsidR="00154AFF" w:rsidRPr="00050DAA" w:rsidRDefault="00154AFF">
            <w:pPr>
              <w:pStyle w:val="Default"/>
              <w:rPr>
                <w:rFonts w:ascii="Times New Roman" w:hAnsi="Times New Roman" w:cs="Times New Roman"/>
                <w:color w:val="000000" w:themeColor="text1"/>
                <w:lang w:val="ro-RO"/>
              </w:rPr>
            </w:pPr>
            <w:r w:rsidRPr="00050DAA">
              <w:rPr>
                <w:rFonts w:ascii="Times New Roman" w:hAnsi="Times New Roman" w:cs="Times New Roman"/>
                <w:color w:val="000000" w:themeColor="text1"/>
                <w:lang w:val="ro-RO"/>
              </w:rPr>
              <w:t xml:space="preserve">2.500,00 </w:t>
            </w:r>
          </w:p>
        </w:tc>
      </w:tr>
    </w:tbl>
    <w:p w14:paraId="1C5B27DF" w14:textId="1ED6B154" w:rsidR="00154AFF" w:rsidRDefault="00154AFF" w:rsidP="009A1368">
      <w:pPr>
        <w:jc w:val="right"/>
      </w:pPr>
    </w:p>
    <w:p w14:paraId="2D5DAF58" w14:textId="77777777" w:rsidR="000A27FD" w:rsidRPr="007A255D" w:rsidRDefault="000A27FD" w:rsidP="009A1368">
      <w:pPr>
        <w:jc w:val="right"/>
      </w:pPr>
    </w:p>
    <w:sectPr w:rsidR="000A27FD" w:rsidRPr="007A255D" w:rsidSect="00C70735">
      <w:headerReference w:type="default" r:id="rId7"/>
      <w:footerReference w:type="default" r:id="rId8"/>
      <w:pgSz w:w="11906" w:h="16838" w:code="9"/>
      <w:pgMar w:top="1417" w:right="1417" w:bottom="140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0EC91" w14:textId="77777777" w:rsidR="0015617D" w:rsidRDefault="0015617D" w:rsidP="003F4A64">
      <w:pPr>
        <w:spacing w:after="0" w:line="240" w:lineRule="auto"/>
      </w:pPr>
      <w:r>
        <w:separator/>
      </w:r>
    </w:p>
  </w:endnote>
  <w:endnote w:type="continuationSeparator" w:id="0">
    <w:p w14:paraId="0CC3FC74" w14:textId="77777777" w:rsidR="0015617D" w:rsidRDefault="0015617D" w:rsidP="003F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3F4A64" w:rsidRDefault="003F4A64">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069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425037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22034602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2BB8D" w14:textId="77777777" w:rsidR="0015617D" w:rsidRDefault="0015617D" w:rsidP="003F4A64">
      <w:pPr>
        <w:spacing w:after="0" w:line="240" w:lineRule="auto"/>
      </w:pPr>
      <w:r>
        <w:separator/>
      </w:r>
    </w:p>
  </w:footnote>
  <w:footnote w:type="continuationSeparator" w:id="0">
    <w:p w14:paraId="4A5B98D6" w14:textId="77777777" w:rsidR="0015617D" w:rsidRDefault="0015617D" w:rsidP="003F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39A1B123" w:rsidR="007B06A8" w:rsidRDefault="007B06A8" w:rsidP="007B06A8">
    <w:pPr>
      <w:spacing w:after="0" w:line="240" w:lineRule="auto"/>
      <w:rPr>
        <w:rFonts w:ascii="Trebuchet MS" w:hAnsi="Trebuchet MS"/>
        <w:sz w:val="16"/>
        <w:szCs w:val="16"/>
        <w:lang w:val="ro-RO"/>
      </w:rPr>
    </w:pPr>
    <w:bookmarkStart w:id="1" w:name="_Hlk179894376"/>
    <w:bookmarkStart w:id="2" w:name="_Hlk179894377"/>
    <w:r>
      <w:rPr>
        <w:noProof/>
      </w:rPr>
      <w:drawing>
        <wp:anchor distT="0" distB="0" distL="114300" distR="114300" simplePos="0" relativeHeight="251659264" behindDoc="0" locked="0" layoutInCell="1" allowOverlap="1" wp14:anchorId="095C9DEB" wp14:editId="29349916">
          <wp:simplePos x="0" y="0"/>
          <wp:positionH relativeFrom="margin">
            <wp:align>left</wp:align>
          </wp:positionH>
          <wp:positionV relativeFrom="paragraph">
            <wp:posOffset>-281600</wp:posOffset>
          </wp:positionV>
          <wp:extent cx="1816454" cy="399481"/>
          <wp:effectExtent l="0" t="0" r="0" b="635"/>
          <wp:wrapNone/>
          <wp:docPr id="903891693"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1"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r>
      <w:rPr>
        <w:noProof/>
      </w:rPr>
      <w:drawing>
        <wp:anchor distT="0" distB="0" distL="114300" distR="114300" simplePos="0" relativeHeight="251661312" behindDoc="0" locked="0" layoutInCell="1" allowOverlap="1" wp14:anchorId="0A19DBE5" wp14:editId="32EE786F">
          <wp:simplePos x="0" y="0"/>
          <wp:positionH relativeFrom="margin">
            <wp:align>right</wp:align>
          </wp:positionH>
          <wp:positionV relativeFrom="paragraph">
            <wp:posOffset>-459911</wp:posOffset>
          </wp:positionV>
          <wp:extent cx="706389" cy="759388"/>
          <wp:effectExtent l="0" t="0" r="0" b="3175"/>
          <wp:wrapNone/>
          <wp:docPr id="700167145"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p>
  <w:p w14:paraId="7CA7853A" w14:textId="77777777" w:rsidR="00BF585B" w:rsidRDefault="00BF585B" w:rsidP="007B06A8">
    <w:pPr>
      <w:spacing w:after="0" w:line="240" w:lineRule="auto"/>
      <w:jc w:val="both"/>
      <w:rPr>
        <w:rFonts w:ascii="Trebuchet MS" w:hAnsi="Trebuchet MS"/>
        <w:sz w:val="16"/>
        <w:szCs w:val="16"/>
        <w:lang w:val="ro-RO"/>
      </w:rPr>
    </w:pPr>
  </w:p>
  <w:p w14:paraId="4DAFF82A" w14:textId="4C83F053" w:rsidR="007B06A8" w:rsidRPr="007B06A8" w:rsidRDefault="007B06A8"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Fondul Social European</w:t>
    </w:r>
  </w:p>
  <w:p w14:paraId="72D04530" w14:textId="77777777" w:rsidR="007B06A8" w:rsidRPr="007B06A8" w:rsidRDefault="007B06A8" w:rsidP="007B06A8">
    <w:pPr>
      <w:spacing w:after="0" w:line="240" w:lineRule="auto"/>
      <w:jc w:val="both"/>
      <w:rPr>
        <w:rFonts w:ascii="Trebuchet MS" w:hAnsi="Trebuchet MS"/>
        <w:sz w:val="16"/>
        <w:szCs w:val="16"/>
        <w:lang w:val="en-GB"/>
      </w:rPr>
    </w:pPr>
    <w:r w:rsidRPr="007B06A8">
      <w:rPr>
        <w:rFonts w:ascii="Trebuchet MS" w:hAnsi="Trebuchet MS"/>
        <w:sz w:val="16"/>
        <w:szCs w:val="16"/>
        <w:lang w:val="ro-RO"/>
      </w:rPr>
      <w:t>Program: ,,Programul Educație și Ocupare</w:t>
    </w:r>
    <w:r w:rsidRPr="007B06A8">
      <w:rPr>
        <w:rFonts w:ascii="Trebuchet MS" w:hAnsi="Trebuchet MS"/>
        <w:sz w:val="16"/>
        <w:szCs w:val="16"/>
        <w:lang w:val="en-GB"/>
      </w:rPr>
      <w:t>’’</w:t>
    </w:r>
  </w:p>
  <w:p w14:paraId="3AFB2BCA" w14:textId="653203CC" w:rsidR="007B06A8" w:rsidRDefault="007B06A8"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 xml:space="preserve">Prioritate: </w:t>
    </w:r>
    <w:r w:rsidR="00BF585B">
      <w:rPr>
        <w:rFonts w:ascii="Trebuchet MS" w:hAnsi="Trebuchet MS"/>
        <w:sz w:val="16"/>
        <w:szCs w:val="16"/>
        <w:lang w:val="ro-RO"/>
      </w:rPr>
      <w:t>P</w:t>
    </w:r>
    <w:r w:rsidRPr="007B06A8">
      <w:rPr>
        <w:rFonts w:ascii="Trebuchet MS" w:hAnsi="Trebuchet MS"/>
        <w:sz w:val="16"/>
        <w:szCs w:val="16"/>
        <w:lang w:val="ro-RO"/>
      </w:rPr>
      <w:t xml:space="preserve">4. Antreprenoriat și </w:t>
    </w:r>
    <w:r w:rsidR="00BF585B">
      <w:rPr>
        <w:rFonts w:ascii="Trebuchet MS" w:hAnsi="Trebuchet MS"/>
        <w:sz w:val="16"/>
        <w:szCs w:val="16"/>
        <w:lang w:val="ro-RO"/>
      </w:rPr>
      <w:t>e</w:t>
    </w:r>
    <w:r w:rsidRPr="007B06A8">
      <w:rPr>
        <w:rFonts w:ascii="Trebuchet MS" w:hAnsi="Trebuchet MS"/>
        <w:sz w:val="16"/>
        <w:szCs w:val="16"/>
        <w:lang w:val="ro-RO"/>
      </w:rPr>
      <w:t xml:space="preserve">conomie </w:t>
    </w:r>
    <w:r w:rsidR="00BF585B">
      <w:rPr>
        <w:rFonts w:ascii="Trebuchet MS" w:hAnsi="Trebuchet MS"/>
        <w:sz w:val="16"/>
        <w:szCs w:val="16"/>
        <w:lang w:val="ro-RO"/>
      </w:rPr>
      <w:t>s</w:t>
    </w:r>
    <w:r w:rsidRPr="007B06A8">
      <w:rPr>
        <w:rFonts w:ascii="Trebuchet MS" w:hAnsi="Trebuchet MS"/>
        <w:sz w:val="16"/>
        <w:szCs w:val="16"/>
        <w:lang w:val="ro-RO"/>
      </w:rPr>
      <w:t>ocială</w:t>
    </w:r>
  </w:p>
  <w:p w14:paraId="7227E6E6" w14:textId="148CFE23" w:rsidR="00BF585B" w:rsidRDefault="00BF585B" w:rsidP="007B06A8">
    <w:pPr>
      <w:spacing w:after="0" w:line="240" w:lineRule="auto"/>
      <w:jc w:val="both"/>
      <w:rPr>
        <w:rFonts w:ascii="Trebuchet MS" w:hAnsi="Trebuchet MS"/>
        <w:sz w:val="16"/>
        <w:szCs w:val="16"/>
        <w:lang w:val="ro-RO"/>
      </w:rPr>
    </w:pPr>
    <w:r>
      <w:rPr>
        <w:rFonts w:ascii="Trebuchet MS" w:hAnsi="Trebuchet MS"/>
        <w:sz w:val="16"/>
        <w:szCs w:val="16"/>
        <w:lang w:val="ro-RO"/>
      </w:rPr>
      <w:t>Titlu proiect: Actualizarea Dezvoltării: Reușita Economiei Sociale – ADORES</w:t>
    </w:r>
  </w:p>
  <w:p w14:paraId="607B86DF" w14:textId="06CE509B" w:rsidR="00BF585B" w:rsidRDefault="00BF585B" w:rsidP="007B06A8">
    <w:pPr>
      <w:spacing w:after="0" w:line="240" w:lineRule="auto"/>
      <w:jc w:val="both"/>
      <w:rPr>
        <w:rFonts w:ascii="Trebuchet MS" w:hAnsi="Trebuchet MS"/>
        <w:sz w:val="16"/>
        <w:szCs w:val="16"/>
        <w:lang w:val="ro-RO"/>
      </w:rPr>
    </w:pPr>
    <w:r>
      <w:rPr>
        <w:rFonts w:ascii="Trebuchet MS" w:hAnsi="Trebuchet MS"/>
        <w:sz w:val="16"/>
        <w:szCs w:val="16"/>
        <w:lang w:val="ro-RO"/>
      </w:rPr>
      <w:t>Contract: PEO/103/PEO_P4/OP4/ESO4.1/PEO_A52/301620</w:t>
    </w:r>
  </w:p>
  <w:bookmarkEnd w:id="1"/>
  <w:bookmarkEnd w:id="2"/>
  <w:p w14:paraId="281C0D0A" w14:textId="77777777" w:rsidR="00827146" w:rsidRPr="007B06A8" w:rsidRDefault="00827146" w:rsidP="007B06A8">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85CAA"/>
    <w:multiLevelType w:val="multilevel"/>
    <w:tmpl w:val="4FE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83C"/>
    <w:multiLevelType w:val="multilevel"/>
    <w:tmpl w:val="36B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C2101"/>
    <w:multiLevelType w:val="multilevel"/>
    <w:tmpl w:val="9F7C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97FF7"/>
    <w:multiLevelType w:val="multilevel"/>
    <w:tmpl w:val="1AE2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83FB0"/>
    <w:multiLevelType w:val="multilevel"/>
    <w:tmpl w:val="1B1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D7A96"/>
    <w:multiLevelType w:val="multilevel"/>
    <w:tmpl w:val="1BC2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F070C"/>
    <w:multiLevelType w:val="hybridMultilevel"/>
    <w:tmpl w:val="1DDC0488"/>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30DAE"/>
    <w:multiLevelType w:val="hybridMultilevel"/>
    <w:tmpl w:val="23467C84"/>
    <w:lvl w:ilvl="0" w:tplc="08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52785"/>
    <w:multiLevelType w:val="hybridMultilevel"/>
    <w:tmpl w:val="90FC8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585A2E"/>
    <w:multiLevelType w:val="multilevel"/>
    <w:tmpl w:val="AC8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3301F8"/>
    <w:multiLevelType w:val="hybridMultilevel"/>
    <w:tmpl w:val="1A50ADA4"/>
    <w:lvl w:ilvl="0" w:tplc="6B2AC25E">
      <w:numFmt w:val="decimal"/>
      <w:lvlText w:val="%1."/>
      <w:lvlJc w:val="left"/>
      <w:pPr>
        <w:ind w:left="720" w:hanging="360"/>
      </w:pPr>
      <w:rPr>
        <w:rFonts w:ascii="Verdana" w:hAnsi="Verdana"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036900"/>
    <w:multiLevelType w:val="multilevel"/>
    <w:tmpl w:val="DB2A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020247"/>
    <w:multiLevelType w:val="multilevel"/>
    <w:tmpl w:val="2E30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5554CB"/>
    <w:multiLevelType w:val="hybridMultilevel"/>
    <w:tmpl w:val="AE906C7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6D4587"/>
    <w:multiLevelType w:val="hybridMultilevel"/>
    <w:tmpl w:val="2F26355A"/>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9E1B51"/>
    <w:multiLevelType w:val="multilevel"/>
    <w:tmpl w:val="D0667FA2"/>
    <w:lvl w:ilvl="0">
      <w:numFmt w:val="decimal"/>
      <w:lvlText w:val="%1."/>
      <w:lvlJc w:val="left"/>
      <w:pPr>
        <w:ind w:left="1245" w:hanging="436"/>
        <w:jc w:val="left"/>
      </w:pPr>
      <w:rPr>
        <w:rFonts w:ascii="Times New Roman" w:eastAsia="Times New Roman" w:hAnsi="Times New Roman" w:cs="Times New Roman" w:hint="default"/>
        <w:w w:val="100"/>
        <w:sz w:val="24"/>
        <w:szCs w:val="24"/>
      </w:rPr>
    </w:lvl>
    <w:lvl w:ilvl="1">
      <w:start w:val="1"/>
      <w:numFmt w:val="decimal"/>
      <w:lvlText w:val="%1.%2"/>
      <w:lvlJc w:val="left"/>
      <w:pPr>
        <w:ind w:left="1965" w:hanging="436"/>
        <w:jc w:val="left"/>
      </w:pPr>
      <w:rPr>
        <w:rFonts w:ascii="Times New Roman" w:eastAsia="Times New Roman" w:hAnsi="Times New Roman" w:cs="Times New Roman" w:hint="default"/>
        <w:w w:val="100"/>
        <w:sz w:val="24"/>
        <w:szCs w:val="24"/>
      </w:rPr>
    </w:lvl>
    <w:lvl w:ilvl="2">
      <w:numFmt w:val="bullet"/>
      <w:lvlText w:val="•"/>
      <w:lvlJc w:val="left"/>
      <w:pPr>
        <w:ind w:left="3060" w:hanging="436"/>
      </w:pPr>
      <w:rPr>
        <w:rFonts w:hint="default"/>
      </w:rPr>
    </w:lvl>
    <w:lvl w:ilvl="3">
      <w:numFmt w:val="bullet"/>
      <w:lvlText w:val="•"/>
      <w:lvlJc w:val="left"/>
      <w:pPr>
        <w:ind w:left="4160" w:hanging="436"/>
      </w:pPr>
      <w:rPr>
        <w:rFonts w:hint="default"/>
      </w:rPr>
    </w:lvl>
    <w:lvl w:ilvl="4">
      <w:numFmt w:val="bullet"/>
      <w:lvlText w:val="•"/>
      <w:lvlJc w:val="left"/>
      <w:pPr>
        <w:ind w:left="5260" w:hanging="436"/>
      </w:pPr>
      <w:rPr>
        <w:rFonts w:hint="default"/>
      </w:rPr>
    </w:lvl>
    <w:lvl w:ilvl="5">
      <w:numFmt w:val="bullet"/>
      <w:lvlText w:val="•"/>
      <w:lvlJc w:val="left"/>
      <w:pPr>
        <w:ind w:left="6360" w:hanging="436"/>
      </w:pPr>
      <w:rPr>
        <w:rFonts w:hint="default"/>
      </w:rPr>
    </w:lvl>
    <w:lvl w:ilvl="6">
      <w:numFmt w:val="bullet"/>
      <w:lvlText w:val="•"/>
      <w:lvlJc w:val="left"/>
      <w:pPr>
        <w:ind w:left="7460" w:hanging="436"/>
      </w:pPr>
      <w:rPr>
        <w:rFonts w:hint="default"/>
      </w:rPr>
    </w:lvl>
    <w:lvl w:ilvl="7">
      <w:numFmt w:val="bullet"/>
      <w:lvlText w:val="•"/>
      <w:lvlJc w:val="left"/>
      <w:pPr>
        <w:ind w:left="8560" w:hanging="436"/>
      </w:pPr>
      <w:rPr>
        <w:rFonts w:hint="default"/>
      </w:rPr>
    </w:lvl>
    <w:lvl w:ilvl="8">
      <w:numFmt w:val="bullet"/>
      <w:lvlText w:val="•"/>
      <w:lvlJc w:val="left"/>
      <w:pPr>
        <w:ind w:left="9660" w:hanging="436"/>
      </w:pPr>
      <w:rPr>
        <w:rFonts w:hint="default"/>
      </w:rPr>
    </w:lvl>
  </w:abstractNum>
  <w:abstractNum w:abstractNumId="17" w15:restartNumberingAfterBreak="0">
    <w:nsid w:val="77E9778A"/>
    <w:multiLevelType w:val="multilevel"/>
    <w:tmpl w:val="1598DD66"/>
    <w:lvl w:ilvl="0">
      <w:start w:val="1"/>
      <w:numFmt w:val="decimal"/>
      <w:lvlText w:val="%1."/>
      <w:lvlJc w:val="left"/>
      <w:pPr>
        <w:ind w:left="1069" w:hanging="360"/>
      </w:pPr>
      <w:rPr>
        <w:rFonts w:hint="default"/>
        <w:lang w:val="ro-RO"/>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0A5F32"/>
    <w:multiLevelType w:val="hybridMultilevel"/>
    <w:tmpl w:val="BA3C40C6"/>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7D11EB"/>
    <w:multiLevelType w:val="hybridMultilevel"/>
    <w:tmpl w:val="BA7A5322"/>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906D4F"/>
    <w:multiLevelType w:val="hybridMultilevel"/>
    <w:tmpl w:val="5966154C"/>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6969A8"/>
    <w:multiLevelType w:val="hybridMultilevel"/>
    <w:tmpl w:val="53067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053624"/>
    <w:multiLevelType w:val="hybridMultilevel"/>
    <w:tmpl w:val="BC8AA3BA"/>
    <w:lvl w:ilvl="0" w:tplc="08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11"/>
  </w:num>
  <w:num w:numId="4">
    <w:abstractNumId w:val="17"/>
  </w:num>
  <w:num w:numId="5">
    <w:abstractNumId w:val="6"/>
  </w:num>
  <w:num w:numId="6">
    <w:abstractNumId w:val="2"/>
  </w:num>
  <w:num w:numId="7">
    <w:abstractNumId w:val="3"/>
  </w:num>
  <w:num w:numId="8">
    <w:abstractNumId w:val="1"/>
  </w:num>
  <w:num w:numId="9">
    <w:abstractNumId w:val="13"/>
  </w:num>
  <w:num w:numId="10">
    <w:abstractNumId w:val="5"/>
  </w:num>
  <w:num w:numId="11">
    <w:abstractNumId w:val="12"/>
  </w:num>
  <w:num w:numId="12">
    <w:abstractNumId w:val="21"/>
  </w:num>
  <w:num w:numId="13">
    <w:abstractNumId w:val="4"/>
  </w:num>
  <w:num w:numId="14">
    <w:abstractNumId w:val="9"/>
  </w:num>
  <w:num w:numId="15">
    <w:abstractNumId w:val="8"/>
  </w:num>
  <w:num w:numId="16">
    <w:abstractNumId w:val="0"/>
  </w:num>
  <w:num w:numId="17">
    <w:abstractNumId w:val="15"/>
  </w:num>
  <w:num w:numId="18">
    <w:abstractNumId w:val="16"/>
  </w:num>
  <w:num w:numId="19">
    <w:abstractNumId w:val="14"/>
  </w:num>
  <w:num w:numId="20">
    <w:abstractNumId w:val="22"/>
  </w:num>
  <w:num w:numId="21">
    <w:abstractNumId w:val="18"/>
  </w:num>
  <w:num w:numId="22">
    <w:abstractNumId w:val="10"/>
  </w:num>
  <w:num w:numId="23">
    <w:abstractNumId w:val="23"/>
  </w:num>
  <w:num w:numId="24">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1474"/>
    <w:rsid w:val="000063C6"/>
    <w:rsid w:val="00006E6A"/>
    <w:rsid w:val="00015FC4"/>
    <w:rsid w:val="00016F14"/>
    <w:rsid w:val="00030BCC"/>
    <w:rsid w:val="00050DAA"/>
    <w:rsid w:val="00051DEE"/>
    <w:rsid w:val="0007023C"/>
    <w:rsid w:val="000736FB"/>
    <w:rsid w:val="000745D1"/>
    <w:rsid w:val="00075448"/>
    <w:rsid w:val="00086E21"/>
    <w:rsid w:val="000870C8"/>
    <w:rsid w:val="000A27FD"/>
    <w:rsid w:val="000B5F4C"/>
    <w:rsid w:val="00103DC8"/>
    <w:rsid w:val="00121CF6"/>
    <w:rsid w:val="00151ED1"/>
    <w:rsid w:val="00154AFF"/>
    <w:rsid w:val="0015617D"/>
    <w:rsid w:val="001B3A2D"/>
    <w:rsid w:val="001C6FD4"/>
    <w:rsid w:val="001E0C12"/>
    <w:rsid w:val="001F07CC"/>
    <w:rsid w:val="002064C4"/>
    <w:rsid w:val="00216A5E"/>
    <w:rsid w:val="0022659D"/>
    <w:rsid w:val="0024235C"/>
    <w:rsid w:val="00254F07"/>
    <w:rsid w:val="002641DF"/>
    <w:rsid w:val="002663FD"/>
    <w:rsid w:val="002C22AF"/>
    <w:rsid w:val="002C27D7"/>
    <w:rsid w:val="002E3A29"/>
    <w:rsid w:val="002E6CBA"/>
    <w:rsid w:val="00327367"/>
    <w:rsid w:val="003510FC"/>
    <w:rsid w:val="00382423"/>
    <w:rsid w:val="003A653A"/>
    <w:rsid w:val="003D099D"/>
    <w:rsid w:val="003D6B6F"/>
    <w:rsid w:val="003E5291"/>
    <w:rsid w:val="003E5C59"/>
    <w:rsid w:val="003F23CB"/>
    <w:rsid w:val="003F4A64"/>
    <w:rsid w:val="00402605"/>
    <w:rsid w:val="004028D9"/>
    <w:rsid w:val="00407AA9"/>
    <w:rsid w:val="00412844"/>
    <w:rsid w:val="004436D6"/>
    <w:rsid w:val="00481AEF"/>
    <w:rsid w:val="00483516"/>
    <w:rsid w:val="00492570"/>
    <w:rsid w:val="004A6B12"/>
    <w:rsid w:val="004B7D98"/>
    <w:rsid w:val="004C74B6"/>
    <w:rsid w:val="004D2D5E"/>
    <w:rsid w:val="004E02A2"/>
    <w:rsid w:val="004F26B2"/>
    <w:rsid w:val="00500105"/>
    <w:rsid w:val="00562699"/>
    <w:rsid w:val="005741E3"/>
    <w:rsid w:val="005938CC"/>
    <w:rsid w:val="005A3ED4"/>
    <w:rsid w:val="005B38AD"/>
    <w:rsid w:val="005C2A82"/>
    <w:rsid w:val="005E78A2"/>
    <w:rsid w:val="005F06B0"/>
    <w:rsid w:val="005F1918"/>
    <w:rsid w:val="006001FE"/>
    <w:rsid w:val="00610884"/>
    <w:rsid w:val="00622E29"/>
    <w:rsid w:val="006367AD"/>
    <w:rsid w:val="0064292E"/>
    <w:rsid w:val="00650B33"/>
    <w:rsid w:val="006713DD"/>
    <w:rsid w:val="0067313D"/>
    <w:rsid w:val="0067789A"/>
    <w:rsid w:val="006968A6"/>
    <w:rsid w:val="006A6FE2"/>
    <w:rsid w:val="006C39B8"/>
    <w:rsid w:val="006F041C"/>
    <w:rsid w:val="006F0BFE"/>
    <w:rsid w:val="00702F6E"/>
    <w:rsid w:val="00724522"/>
    <w:rsid w:val="00734C8E"/>
    <w:rsid w:val="007411AC"/>
    <w:rsid w:val="00741A13"/>
    <w:rsid w:val="00751B2D"/>
    <w:rsid w:val="007628C7"/>
    <w:rsid w:val="0078058A"/>
    <w:rsid w:val="00792124"/>
    <w:rsid w:val="00794E87"/>
    <w:rsid w:val="00795AA6"/>
    <w:rsid w:val="00797C0B"/>
    <w:rsid w:val="007A255D"/>
    <w:rsid w:val="007B06A8"/>
    <w:rsid w:val="007C1374"/>
    <w:rsid w:val="007D213B"/>
    <w:rsid w:val="007D58D3"/>
    <w:rsid w:val="007F4A76"/>
    <w:rsid w:val="007F63B4"/>
    <w:rsid w:val="0080069F"/>
    <w:rsid w:val="00815D28"/>
    <w:rsid w:val="00827146"/>
    <w:rsid w:val="00832DE3"/>
    <w:rsid w:val="00834D8D"/>
    <w:rsid w:val="00847DE4"/>
    <w:rsid w:val="008704B2"/>
    <w:rsid w:val="008721A9"/>
    <w:rsid w:val="008819CA"/>
    <w:rsid w:val="00881FB7"/>
    <w:rsid w:val="0088556F"/>
    <w:rsid w:val="00895CC6"/>
    <w:rsid w:val="00896ADF"/>
    <w:rsid w:val="008A79AE"/>
    <w:rsid w:val="008B0AF1"/>
    <w:rsid w:val="008C4653"/>
    <w:rsid w:val="008E620A"/>
    <w:rsid w:val="008F128D"/>
    <w:rsid w:val="00902B4C"/>
    <w:rsid w:val="00964B2C"/>
    <w:rsid w:val="009875B3"/>
    <w:rsid w:val="00995043"/>
    <w:rsid w:val="009A1368"/>
    <w:rsid w:val="009A5407"/>
    <w:rsid w:val="009D2BFA"/>
    <w:rsid w:val="009E1C34"/>
    <w:rsid w:val="00A07635"/>
    <w:rsid w:val="00A16DEA"/>
    <w:rsid w:val="00A2301C"/>
    <w:rsid w:val="00A240E8"/>
    <w:rsid w:val="00A266B7"/>
    <w:rsid w:val="00A34EF4"/>
    <w:rsid w:val="00A56563"/>
    <w:rsid w:val="00A61FD7"/>
    <w:rsid w:val="00A64937"/>
    <w:rsid w:val="00A661AB"/>
    <w:rsid w:val="00A85430"/>
    <w:rsid w:val="00A97AF9"/>
    <w:rsid w:val="00AC4997"/>
    <w:rsid w:val="00B26F42"/>
    <w:rsid w:val="00B43FFA"/>
    <w:rsid w:val="00B46E39"/>
    <w:rsid w:val="00B61393"/>
    <w:rsid w:val="00B6732A"/>
    <w:rsid w:val="00B7387A"/>
    <w:rsid w:val="00B76CE4"/>
    <w:rsid w:val="00B91CA7"/>
    <w:rsid w:val="00BD7261"/>
    <w:rsid w:val="00BE00B0"/>
    <w:rsid w:val="00BE0BC5"/>
    <w:rsid w:val="00BF11E4"/>
    <w:rsid w:val="00BF585B"/>
    <w:rsid w:val="00BF5895"/>
    <w:rsid w:val="00C33547"/>
    <w:rsid w:val="00C40B73"/>
    <w:rsid w:val="00C70735"/>
    <w:rsid w:val="00C7146D"/>
    <w:rsid w:val="00C878FE"/>
    <w:rsid w:val="00CA18FF"/>
    <w:rsid w:val="00CA3527"/>
    <w:rsid w:val="00CC3C2C"/>
    <w:rsid w:val="00CC449A"/>
    <w:rsid w:val="00CD13DB"/>
    <w:rsid w:val="00CD63DA"/>
    <w:rsid w:val="00CF0F36"/>
    <w:rsid w:val="00CF3057"/>
    <w:rsid w:val="00CF3A65"/>
    <w:rsid w:val="00CF5C2D"/>
    <w:rsid w:val="00D00CFB"/>
    <w:rsid w:val="00D13728"/>
    <w:rsid w:val="00D176E9"/>
    <w:rsid w:val="00D22411"/>
    <w:rsid w:val="00D42C88"/>
    <w:rsid w:val="00D615F3"/>
    <w:rsid w:val="00D626D0"/>
    <w:rsid w:val="00DB5D18"/>
    <w:rsid w:val="00DE26EA"/>
    <w:rsid w:val="00DF71FC"/>
    <w:rsid w:val="00E10D44"/>
    <w:rsid w:val="00E2699C"/>
    <w:rsid w:val="00E404A0"/>
    <w:rsid w:val="00E62825"/>
    <w:rsid w:val="00E722CF"/>
    <w:rsid w:val="00E7233B"/>
    <w:rsid w:val="00E92F5A"/>
    <w:rsid w:val="00EB2F6C"/>
    <w:rsid w:val="00EB356F"/>
    <w:rsid w:val="00EC2B3D"/>
    <w:rsid w:val="00EE2F28"/>
    <w:rsid w:val="00EE5950"/>
    <w:rsid w:val="00F05336"/>
    <w:rsid w:val="00F61EA3"/>
    <w:rsid w:val="00F72786"/>
    <w:rsid w:val="00F80484"/>
    <w:rsid w:val="00F872FB"/>
    <w:rsid w:val="00F978B7"/>
    <w:rsid w:val="00FA184A"/>
    <w:rsid w:val="00FA1B52"/>
    <w:rsid w:val="00FA50CF"/>
    <w:rsid w:val="00FC74D7"/>
    <w:rsid w:val="00FF0A87"/>
    <w:rsid w:val="00FF0EA8"/>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chartTrackingRefBased/>
  <w15:docId w15:val="{1CC49626-657A-4368-848C-F7DF1DE8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F4A64"/>
  </w:style>
  <w:style w:type="paragraph" w:styleId="ListParagraph">
    <w:name w:val="List Paragraph"/>
    <w:basedOn w:val="Normal"/>
    <w:uiPriority w:val="1"/>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spacing w:after="0" w:line="240" w:lineRule="auto"/>
      <w:jc w:val="both"/>
    </w:pPr>
    <w:rPr>
      <w:rFonts w:ascii="Calibri" w:eastAsia="Times New Roman" w:hAnsi="Calibri" w:cs="Times New Roman"/>
      <w:kern w:val="0"/>
      <w:sz w:val="20"/>
      <w:szCs w:val="20"/>
      <w14:ligatures w14:val="none"/>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1B3A2D"/>
    <w:rPr>
      <w:rFonts w:cs="Times New Roman"/>
      <w:vertAlign w:val="superscript"/>
    </w:rPr>
  </w:style>
  <w:style w:type="paragraph" w:styleId="NormalWeb">
    <w:name w:val="Normal (Web)"/>
    <w:basedOn w:val="Normal"/>
    <w:uiPriority w:val="99"/>
    <w:semiHidden/>
    <w:unhideWhenUsed/>
    <w:rsid w:val="00EC2B3D"/>
    <w:rPr>
      <w:rFonts w:ascii="Times New Roman" w:hAnsi="Times New Roman" w:cs="Times New Roman"/>
      <w:sz w:val="24"/>
      <w:szCs w:val="24"/>
    </w:rPr>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bdy">
    <w:name w:val="s_aln_bdy"/>
    <w:basedOn w:val="DefaultParagraphFont"/>
    <w:rsid w:val="009A1368"/>
  </w:style>
  <w:style w:type="paragraph" w:customStyle="1" w:styleId="Default">
    <w:name w:val="Default"/>
    <w:rsid w:val="00154AFF"/>
    <w:pPr>
      <w:autoSpaceDE w:val="0"/>
      <w:autoSpaceDN w:val="0"/>
      <w:adjustRightInd w:val="0"/>
      <w:spacing w:after="0" w:line="240" w:lineRule="auto"/>
    </w:pPr>
    <w:rPr>
      <w:rFonts w:ascii="Trebuchet MS" w:hAnsi="Trebuchet MS" w:cs="Trebuchet MS"/>
      <w:color w:val="000000"/>
      <w:kern w:val="0"/>
      <w:sz w:val="24"/>
      <w:szCs w:val="24"/>
    </w:rPr>
  </w:style>
  <w:style w:type="character" w:styleId="Strong">
    <w:name w:val="Strong"/>
    <w:basedOn w:val="DefaultParagraphFont"/>
    <w:uiPriority w:val="22"/>
    <w:qFormat/>
    <w:rsid w:val="00154A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1011180266">
          <w:marLeft w:val="0"/>
          <w:marRight w:val="0"/>
          <w:marTop w:val="0"/>
          <w:marBottom w:val="0"/>
          <w:divBdr>
            <w:top w:val="none" w:sz="0" w:space="0" w:color="auto"/>
            <w:left w:val="none" w:sz="0" w:space="0" w:color="auto"/>
            <w:bottom w:val="none" w:sz="0" w:space="0" w:color="auto"/>
            <w:right w:val="none" w:sz="0" w:space="0" w:color="auto"/>
          </w:divBdr>
          <w:divsChild>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38629">
      <w:bodyDiv w:val="1"/>
      <w:marLeft w:val="0"/>
      <w:marRight w:val="0"/>
      <w:marTop w:val="0"/>
      <w:marBottom w:val="0"/>
      <w:divBdr>
        <w:top w:val="none" w:sz="0" w:space="0" w:color="auto"/>
        <w:left w:val="none" w:sz="0" w:space="0" w:color="auto"/>
        <w:bottom w:val="none" w:sz="0" w:space="0" w:color="auto"/>
        <w:right w:val="none" w:sz="0" w:space="0" w:color="auto"/>
      </w:divBdr>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572</Words>
  <Characters>3619</Characters>
  <Application>Microsoft Office Word</Application>
  <DocSecurity>0</DocSecurity>
  <Lines>258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5</cp:revision>
  <cp:lastPrinted>2024-10-29T18:18:00Z</cp:lastPrinted>
  <dcterms:created xsi:type="dcterms:W3CDTF">2025-03-18T07:03:00Z</dcterms:created>
  <dcterms:modified xsi:type="dcterms:W3CDTF">2025-05-23T05:54:00Z</dcterms:modified>
</cp:coreProperties>
</file>